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B5B56">
      <w:pPr>
        <w:pStyle w:val="1"/>
      </w:pPr>
      <w:r>
        <w:fldChar w:fldCharType="begin"/>
      </w:r>
      <w:r>
        <w:instrText>HYPERLINK "http://internet.garant.ru/document/redirect/7367312/0"</w:instrText>
      </w:r>
      <w:r>
        <w:fldChar w:fldCharType="separate"/>
      </w:r>
      <w:r>
        <w:rPr>
          <w:rStyle w:val="a4"/>
          <w:b w:val="0"/>
          <w:bCs w:val="0"/>
        </w:rPr>
        <w:t>Приказ Главного управления Алтайского края по социальной защите населения и п</w:t>
      </w:r>
      <w:r>
        <w:rPr>
          <w:rStyle w:val="a4"/>
          <w:b w:val="0"/>
          <w:bCs w:val="0"/>
        </w:rPr>
        <w:t>реодолению последствий ядерных испытаний на Семипалатинском полигоне (Главалтайсоцзащита) от 27 ноября 2014 г. N 397 "Об утверждении Положения об утверждении размера платы за предоставление социальных услуг и порядка ее взимания" (с изменениями и дополнени</w:t>
      </w:r>
      <w:r>
        <w:rPr>
          <w:rStyle w:val="a4"/>
          <w:b w:val="0"/>
          <w:bCs w:val="0"/>
        </w:rPr>
        <w:t>ями)</w:t>
      </w:r>
      <w:r>
        <w:fldChar w:fldCharType="end"/>
      </w:r>
    </w:p>
    <w:p w:rsidR="00000000" w:rsidRDefault="002B5B56">
      <w:pPr>
        <w:pStyle w:val="ab"/>
      </w:pPr>
      <w:r>
        <w:t>С изменениями и дополнениями от:</w:t>
      </w:r>
    </w:p>
    <w:p w:rsidR="00000000" w:rsidRDefault="002B5B5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ноября 2015 г.</w:t>
      </w:r>
    </w:p>
    <w:p w:rsidR="00000000" w:rsidRDefault="002B5B56"/>
    <w:p w:rsidR="00000000" w:rsidRDefault="002B5B56">
      <w:r>
        <w:t xml:space="preserve">В соответствии с </w:t>
      </w:r>
      <w:hyperlink r:id="rId7" w:history="1">
        <w:r>
          <w:rPr>
            <w:rStyle w:val="a4"/>
          </w:rPr>
          <w:t>пунктом 14 статьи 8</w:t>
        </w:r>
      </w:hyperlink>
      <w:r>
        <w:t xml:space="preserve">, </w:t>
      </w:r>
      <w:hyperlink r:id="rId8" w:history="1">
        <w:r>
          <w:rPr>
            <w:rStyle w:val="a4"/>
          </w:rPr>
          <w:t>статьями 31</w:t>
        </w:r>
      </w:hyperlink>
      <w:r>
        <w:t xml:space="preserve">, </w:t>
      </w:r>
      <w:hyperlink r:id="rId9" w:history="1">
        <w:r>
          <w:rPr>
            <w:rStyle w:val="a4"/>
          </w:rPr>
          <w:t>32</w:t>
        </w:r>
      </w:hyperlink>
      <w:r>
        <w:t xml:space="preserve"> Федерального закона от 28.12.2013 N 442-ФЗ "Об основах социального обслуживания граждан в Российской Федерации", </w:t>
      </w:r>
      <w:hyperlink r:id="rId10" w:history="1">
        <w:r>
          <w:rPr>
            <w:rStyle w:val="a4"/>
          </w:rPr>
          <w:t>пунк</w:t>
        </w:r>
        <w:r>
          <w:rPr>
            <w:rStyle w:val="a4"/>
          </w:rPr>
          <w:t>том 8 статьи 4</w:t>
        </w:r>
      </w:hyperlink>
      <w:r>
        <w:t xml:space="preserve"> закона Алтайского края от 06.11.2014 N 84-ЗС "О полномочиях органов государственной власти Алтайского края в сфере социального обслуживания граждан" приказываю:</w:t>
      </w:r>
    </w:p>
    <w:p w:rsidR="00000000" w:rsidRDefault="002B5B56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утвержде</w:t>
      </w:r>
      <w:r>
        <w:t>нии размера платы за предоставление социальных услуг и порядка ее взимания.</w:t>
      </w:r>
    </w:p>
    <w:p w:rsidR="00000000" w:rsidRDefault="002B5B56">
      <w:bookmarkStart w:id="2" w:name="sub_2"/>
      <w:bookmarkEnd w:id="1"/>
      <w:r>
        <w:t>2. Настоящий приказ вступает в силу с 01.01.2015.</w:t>
      </w:r>
    </w:p>
    <w:bookmarkEnd w:id="2"/>
    <w:p w:rsidR="00000000" w:rsidRDefault="002B5B5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5B56">
            <w:pPr>
              <w:pStyle w:val="ac"/>
            </w:pPr>
            <w:r>
              <w:t>Временно исполняющий обязанности</w:t>
            </w:r>
            <w:r>
              <w:br/>
              <w:t>начальника Главного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5B56">
            <w:pPr>
              <w:pStyle w:val="aa"/>
              <w:jc w:val="right"/>
            </w:pPr>
            <w:r>
              <w:t>С.И. Дугин</w:t>
            </w:r>
          </w:p>
        </w:tc>
      </w:tr>
    </w:tbl>
    <w:p w:rsidR="00000000" w:rsidRDefault="002B5B56"/>
    <w:p w:rsidR="00000000" w:rsidRDefault="002B5B56">
      <w:pPr>
        <w:pStyle w:val="1"/>
      </w:pPr>
      <w:bookmarkStart w:id="3" w:name="sub_1000"/>
      <w:r>
        <w:t>Положение</w:t>
      </w:r>
      <w:r>
        <w:br/>
        <w:t>об утверждении разм</w:t>
      </w:r>
      <w:r>
        <w:t>ера платы за предоставление социальных услуг и порядка ее взимания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Главного управления Алтайского края по социальной защите населения и преодолению последствий ядерных испытаний на Семипалатинском полигоне (Главалтайсо</w:t>
      </w:r>
      <w:r>
        <w:t>цзащита) от 27 ноября 2014 г. N 397)</w:t>
      </w:r>
    </w:p>
    <w:bookmarkEnd w:id="3"/>
    <w:p w:rsidR="00000000" w:rsidRDefault="002B5B56">
      <w:pPr>
        <w:pStyle w:val="ab"/>
      </w:pPr>
      <w:r>
        <w:t>С изменениями и дополнениями от:</w:t>
      </w:r>
    </w:p>
    <w:p w:rsidR="00000000" w:rsidRDefault="002B5B5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ноября 2015 г.</w:t>
      </w:r>
    </w:p>
    <w:p w:rsidR="00000000" w:rsidRDefault="002B5B56"/>
    <w:p w:rsidR="00000000" w:rsidRDefault="002B5B56">
      <w:bookmarkStart w:id="4" w:name="sub_1001"/>
      <w:r>
        <w:t>1. Настоящее Положение об утверждении размера платы за предоставление социальных услуг и порядка ее взимания (далее - "Положение") разработано в соотв</w:t>
      </w:r>
      <w:r>
        <w:t xml:space="preserve">етствии с </w:t>
      </w:r>
      <w:hyperlink r:id="rId11" w:history="1">
        <w:r>
          <w:rPr>
            <w:rStyle w:val="a4"/>
          </w:rPr>
          <w:t>пунктом 14 статьи 8</w:t>
        </w:r>
      </w:hyperlink>
      <w:r>
        <w:t xml:space="preserve">, </w:t>
      </w:r>
      <w:hyperlink r:id="rId12" w:history="1">
        <w:r>
          <w:rPr>
            <w:rStyle w:val="a4"/>
          </w:rPr>
          <w:t>статьями 31</w:t>
        </w:r>
      </w:hyperlink>
      <w:r>
        <w:t xml:space="preserve">, </w:t>
      </w:r>
      <w:hyperlink r:id="rId13" w:history="1">
        <w:r>
          <w:rPr>
            <w:rStyle w:val="a4"/>
          </w:rPr>
          <w:t>32</w:t>
        </w:r>
      </w:hyperlink>
      <w:r>
        <w:t xml:space="preserve"> Федерального закона от 28.12.2013 N 442-ФЗ "Об основах социального обслуживания граждан в Российской Федерации" (далее - "Федеральный закон"), </w:t>
      </w:r>
      <w:hyperlink r:id="rId14" w:history="1">
        <w:r>
          <w:rPr>
            <w:rStyle w:val="a4"/>
          </w:rPr>
          <w:t>пунктом 8 статьи 4</w:t>
        </w:r>
      </w:hyperlink>
      <w:r>
        <w:t xml:space="preserve"> закона Алтайского края </w:t>
      </w:r>
      <w:r>
        <w:t>от 06.11.2014 N 84-ЗС "О полномочиях органов государственной власти Алтайского края в сфере социального обслуживания граждан".</w:t>
      </w:r>
    </w:p>
    <w:bookmarkEnd w:id="4"/>
    <w:p w:rsidR="00000000" w:rsidRDefault="002B5B56">
      <w:r>
        <w:t xml:space="preserve">Термины, используемые в настоящем Положении, употребляются в значении, установленном </w:t>
      </w:r>
      <w:hyperlink r:id="rId1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B5B5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11 ноября 2015 г. N 450 в пункт 2 настоящего Положения внесены изменения</w:t>
      </w:r>
    </w:p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5B56">
      <w:r>
        <w:t xml:space="preserve">2. </w:t>
      </w:r>
      <w:r>
        <w:t xml:space="preserve">Настоящее Положение регулирует правила утверждения размера платы за предоставление социальных услуг их получателям и порядок ее взимания при осуществлении поставщиками социальных услуг социального обслуживания граждан в Алтайском крае (далее - "социальное </w:t>
      </w:r>
      <w:r>
        <w:t>обслуживание"):</w:t>
      </w:r>
    </w:p>
    <w:p w:rsidR="00000000" w:rsidRDefault="002B5B56">
      <w:r>
        <w:t>в форме социального обслуживания на дому;</w:t>
      </w:r>
    </w:p>
    <w:p w:rsidR="00000000" w:rsidRDefault="002B5B56">
      <w:r>
        <w:t>в полустационарной форме социального обслуживания;</w:t>
      </w:r>
    </w:p>
    <w:p w:rsidR="00000000" w:rsidRDefault="002B5B56">
      <w:r>
        <w:t>в стационарной форме социального обслуживания.</w:t>
      </w:r>
    </w:p>
    <w:p w:rsidR="00000000" w:rsidRDefault="002B5B56">
      <w:bookmarkStart w:id="6" w:name="sub_10025"/>
      <w:r>
        <w:t xml:space="preserve">Для краевых государственных бюджетных учреждений социального обслуживания настоящее Положение применяется в отношении социальных услуг, предоставляемых в пределах </w:t>
      </w:r>
      <w:r>
        <w:lastRenderedPageBreak/>
        <w:t>установленного государственного задания.</w:t>
      </w:r>
    </w:p>
    <w:p w:rsidR="00000000" w:rsidRDefault="002B5B56">
      <w:bookmarkStart w:id="7" w:name="sub_1003"/>
      <w:bookmarkEnd w:id="6"/>
      <w:r>
        <w:t xml:space="preserve">3. Настоящее Положение применяется </w:t>
      </w:r>
      <w:r>
        <w:t>при утверждении размера платы за предоставление социальных услуг и ее взимании в отношении социальных услуг, входящих в Перечень социальных услуг, предоставляемых поставщиками социальных услуг в Алтайском крае, утвержденный законом Алтайского края.</w:t>
      </w:r>
    </w:p>
    <w:p w:rsidR="00000000" w:rsidRDefault="002B5B56">
      <w:bookmarkStart w:id="8" w:name="sub_1004"/>
      <w:bookmarkEnd w:id="7"/>
      <w:r>
        <w:t>4. Социальные услуги в форме социального обслуживания на дому, в полустационарной и стационарной формах социального обслуживания предоставляются получателям социальных услуг бесплатно, а также за плату или частичную плату.</w:t>
      </w:r>
    </w:p>
    <w:bookmarkEnd w:id="8"/>
    <w:p w:rsidR="00000000" w:rsidRDefault="002B5B56">
      <w:r>
        <w:t>Срочные социальн</w:t>
      </w:r>
      <w:r>
        <w:t>ые услуги во всех формах социального обслуживания предоставляются бесплатно.</w:t>
      </w:r>
    </w:p>
    <w:p w:rsidR="00000000" w:rsidRDefault="002B5B56">
      <w:bookmarkStart w:id="9" w:name="sub_1005"/>
      <w:r>
        <w:t>5.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 категориям гражд</w:t>
      </w:r>
      <w:r>
        <w:t>ан, определенным нормативными правовыми актами Российской Федерации и Алтайского края.</w:t>
      </w:r>
    </w:p>
    <w:p w:rsidR="00000000" w:rsidRDefault="002B5B56">
      <w:bookmarkStart w:id="10" w:name="sub_1006"/>
      <w:bookmarkEnd w:id="9"/>
      <w:r>
        <w:t>6. Социальные услуги в форме социального обслуживания на дому и в полустационарной форме социального обслуживания категориям получателей социальных услуг</w:t>
      </w:r>
      <w:r>
        <w:t xml:space="preserve">, не указанным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Положения, предоставляются бесплатно, если на дату обращения среднедушевой доход получателя социальных услуг, рассчитанный в соответствии с порядком определения среднедушевого дохода для предос</w:t>
      </w:r>
      <w:r>
        <w:t xml:space="preserve">тавления социальных услуг бесплатно, установленным Правительством Российской Федерации (далее - "среднедушевой доход получателя социальных услуг"), ниже предельной величины или равен предельной </w:t>
      </w:r>
      <w:hyperlink r:id="rId18" w:history="1">
        <w:r>
          <w:rPr>
            <w:rStyle w:val="a4"/>
          </w:rPr>
          <w:t>величине среднедушевого дохода</w:t>
        </w:r>
      </w:hyperlink>
      <w:r>
        <w:t xml:space="preserve"> для предоставления социальных услуг бесплатно, установленной законом Алтайского края (далее - "предельная величина среднедушевого дохода").</w:t>
      </w:r>
    </w:p>
    <w:p w:rsidR="00000000" w:rsidRDefault="002B5B56">
      <w:bookmarkStart w:id="11" w:name="sub_162"/>
      <w:bookmarkEnd w:id="10"/>
      <w:r>
        <w:t xml:space="preserve">Абзац второй </w:t>
      </w:r>
      <w:hyperlink r:id="rId19" w:history="1">
        <w:r>
          <w:rPr>
            <w:rStyle w:val="a4"/>
          </w:rPr>
          <w:t>утратил силу</w:t>
        </w:r>
      </w:hyperlink>
    </w:p>
    <w:bookmarkEnd w:id="11"/>
    <w:p w:rsidR="00000000" w:rsidRDefault="002B5B5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" w:history="1">
        <w:r>
          <w:rPr>
            <w:rStyle w:val="a4"/>
            <w:shd w:val="clear" w:color="auto" w:fill="F0F0F0"/>
          </w:rPr>
          <w:t>абзаца второго пункта 6</w:t>
        </w:r>
      </w:hyperlink>
    </w:p>
    <w:p w:rsidR="00000000" w:rsidRDefault="002B5B56">
      <w:bookmarkStart w:id="12" w:name="sub_1007"/>
      <w:r>
        <w:t>7. Социальные услуги в форме социального обслуживания на дому и в полустацион</w:t>
      </w:r>
      <w:r>
        <w:t xml:space="preserve">арной форме социального обслуживания категориям получателей социальных услуг, не указанным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Положения, предоставляются за плату или частичную плату, если на дату обращения </w:t>
      </w:r>
      <w:hyperlink r:id="rId21" w:history="1">
        <w:r>
          <w:rPr>
            <w:rStyle w:val="a4"/>
          </w:rPr>
          <w:t>среднедушевой доход</w:t>
        </w:r>
      </w:hyperlink>
      <w:r>
        <w:t xml:space="preserve"> получателя социальных услуг превышает предельную величину среднедушевого дохода.</w:t>
      </w:r>
    </w:p>
    <w:p w:rsidR="00000000" w:rsidRDefault="002B5B56">
      <w:bookmarkStart w:id="13" w:name="sub_1008"/>
      <w:bookmarkEnd w:id="12"/>
      <w:r>
        <w:t>8. Социальные услуги в стационарной форме социального обслуживания категориям получателей социальных услуг,</w:t>
      </w:r>
      <w:r>
        <w:t xml:space="preserve"> не указанным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Положения, предоставляются за плату или частичную плату.</w:t>
      </w:r>
    </w:p>
    <w:p w:rsidR="00000000" w:rsidRDefault="002B5B5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9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</w:t>
      </w:r>
      <w:r>
        <w:rPr>
          <w:shd w:val="clear" w:color="auto" w:fill="F0F0F0"/>
        </w:rPr>
        <w:t>о управления Алтайского края по труду и социальной защите от 11 ноября 2015 г. N 450 в пункт 9 настоящего Положения внесены изменения</w:t>
      </w:r>
    </w:p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5B56">
      <w:r>
        <w:t>9. Размер п</w:t>
      </w:r>
      <w:r>
        <w:t>латы за предоставление социальных услуг их получателям устанавливается исходя из периода предоставления социальных услуг:</w:t>
      </w:r>
    </w:p>
    <w:p w:rsidR="00000000" w:rsidRDefault="002B5B56">
      <w:bookmarkStart w:id="15" w:name="sub_192"/>
      <w:r>
        <w:t xml:space="preserve">при предоставлении социальных услуг в форме социального обслуживания на дому и в стационарной форме социального обслуживания - </w:t>
      </w:r>
      <w:r>
        <w:t>в расчете на месяц (при расчете здесь и в дальнейшем среднемесячное количество календарных дней принимается равным 30,4);</w:t>
      </w:r>
    </w:p>
    <w:bookmarkEnd w:id="15"/>
    <w:p w:rsidR="00000000" w:rsidRDefault="002B5B56">
      <w:r>
        <w:t>при предоставлении социальных услуг в полустационарной форме - в расчете на месяц (при длящемся предоставлении услуг сроком бол</w:t>
      </w:r>
      <w:r>
        <w:t>ее месяца), день или час (при сроке предоставления услуг менее месяца и (или) разовом предоставлении социальных услуг).</w:t>
      </w:r>
    </w:p>
    <w:p w:rsidR="00000000" w:rsidRDefault="002B5B5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</w:t>
      </w:r>
      <w:r>
        <w:rPr>
          <w:shd w:val="clear" w:color="auto" w:fill="F0F0F0"/>
        </w:rPr>
        <w:t>ления Алтайского края по труду и социальной защите от 11 ноября 2015 г. N 450 в пункт 10 настоящего Положения внесены изменения</w:t>
      </w:r>
    </w:p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5B56">
      <w:r>
        <w:lastRenderedPageBreak/>
        <w:t xml:space="preserve">10. Размер платы </w:t>
      </w:r>
      <w:r>
        <w:t>за предоставление социальных услуг их получателям утверждается поставщиками социальных услуг исходя из тарифов на социальные услуги, определенных в соответствии с утвержденным постановлением Администрации Алтайского края порядком утверждения тарифов на соц</w:t>
      </w:r>
      <w:r>
        <w:t>иальные услуги на основании подушевых нормативов финансирования социальных услуг.</w:t>
      </w:r>
    </w:p>
    <w:p w:rsidR="00000000" w:rsidRDefault="002B5B56">
      <w:r>
        <w:t>При этом размер ежемесячной платы не может превышать:</w:t>
      </w:r>
    </w:p>
    <w:p w:rsidR="00000000" w:rsidRDefault="002B5B56">
      <w:r>
        <w:t>при оказании социальных услуг в форме социального обслуживания на дому и в полустационарной форме социального обслуживан</w:t>
      </w:r>
      <w:r>
        <w:t xml:space="preserve">ия - 50 процентов разницы между величиной </w:t>
      </w:r>
      <w:hyperlink r:id="rId26" w:history="1">
        <w:r>
          <w:rPr>
            <w:rStyle w:val="a4"/>
          </w:rPr>
          <w:t>среднедушевого дохода</w:t>
        </w:r>
      </w:hyperlink>
      <w:r>
        <w:t xml:space="preserve"> получателя социальных услуг и предельной величиной среднедушевого дохода, установленной законом Алтайского края;</w:t>
      </w:r>
    </w:p>
    <w:p w:rsidR="00000000" w:rsidRDefault="002B5B56">
      <w:r>
        <w:t>при оказан</w:t>
      </w:r>
      <w:r>
        <w:t xml:space="preserve">ии социальных услуг в стационарной форме социального обслуживания - 75 процентов </w:t>
      </w:r>
      <w:hyperlink r:id="rId27" w:history="1">
        <w:r>
          <w:rPr>
            <w:rStyle w:val="a4"/>
          </w:rPr>
          <w:t>среднедушевого дохода</w:t>
        </w:r>
      </w:hyperlink>
      <w:r>
        <w:t xml:space="preserve"> получателя социальных услуг.</w:t>
      </w:r>
    </w:p>
    <w:p w:rsidR="00000000" w:rsidRDefault="002B5B56">
      <w:bookmarkStart w:id="17" w:name="sub_10105"/>
      <w:r>
        <w:t>Среднедушевой доход получателя социальных услу</w:t>
      </w:r>
      <w:r>
        <w:t xml:space="preserve">г подлежит пересмотру в целях соблюдения ограничений, установленных </w:t>
      </w:r>
      <w:hyperlink r:id="rId28" w:history="1">
        <w:r>
          <w:rPr>
            <w:rStyle w:val="a4"/>
          </w:rPr>
          <w:t>статьями 31</w:t>
        </w:r>
      </w:hyperlink>
      <w:r>
        <w:t xml:space="preserve">, </w:t>
      </w:r>
      <w:hyperlink r:id="rId29" w:history="1">
        <w:r>
          <w:rPr>
            <w:rStyle w:val="a4"/>
          </w:rPr>
          <w:t>32</w:t>
        </w:r>
      </w:hyperlink>
      <w:r>
        <w:t xml:space="preserve"> Федерального закона, и определен</w:t>
      </w:r>
      <w:r>
        <w:t>ия размера платы за предоставление социальных услуг по мере поступления информации о его изменении, но не реже:</w:t>
      </w:r>
    </w:p>
    <w:bookmarkEnd w:id="17"/>
    <w:p w:rsidR="00000000" w:rsidRDefault="002B5B56">
      <w:r>
        <w:t xml:space="preserve">1 раза в квартал - при предоставлении социальных услуг в форме социального обслуживания на дому и в полустационарной форме социального </w:t>
      </w:r>
      <w:r>
        <w:t>обслуживания;</w:t>
      </w:r>
    </w:p>
    <w:p w:rsidR="00000000" w:rsidRDefault="002B5B56">
      <w:r>
        <w:t>1 раза в полугодие - при предоставлении социальных услуг в стационарной форме социального обслуживания.</w:t>
      </w:r>
    </w:p>
    <w:p w:rsidR="00000000" w:rsidRDefault="002B5B5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11 ноября 2015 г. N 450 в пункт 11 настоящего Положения внесены изменения</w:t>
      </w:r>
    </w:p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5B56">
      <w:r>
        <w:t>11. Плата за предоставление социальных услуг производится получателями социальных услуг либо их законными представителями в соответствии с договором о предоставлении социальных услуг (далее - "договор"). Договор заключается между поставщиком социальных усл</w:t>
      </w:r>
      <w:r>
        <w:t>уг и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услуг.</w:t>
      </w:r>
    </w:p>
    <w:p w:rsidR="00000000" w:rsidRDefault="002B5B56">
      <w:bookmarkStart w:id="19" w:name="sub_112"/>
      <w:r>
        <w:t>Примерная форма договора утверждается Министерством труда и социальной защиты</w:t>
      </w:r>
      <w:r>
        <w:t xml:space="preserve"> Российской Федерации (далее - "примерная форма договора") и изменяется при заключении договора с учетом особенностей получателей социальных услуг (недееспособных не полностью дееспособных, малолетних, несовершеннолетних либо по состоянию здоровья не спосо</w:t>
      </w:r>
      <w:r>
        <w:t>бных самостоятельно осуществлять и защищать свои права и исполнять обязанности).</w:t>
      </w:r>
    </w:p>
    <w:p w:rsidR="00000000" w:rsidRDefault="002B5B56">
      <w:bookmarkStart w:id="20" w:name="sub_1012"/>
      <w:bookmarkEnd w:id="19"/>
      <w:r>
        <w:t xml:space="preserve">12. Размер платы может быть изменен в случае изменения </w:t>
      </w:r>
      <w:hyperlink r:id="rId32" w:history="1">
        <w:r>
          <w:rPr>
            <w:rStyle w:val="a4"/>
          </w:rPr>
          <w:t>среднедушевого дохода</w:t>
        </w:r>
      </w:hyperlink>
      <w:r>
        <w:t xml:space="preserve"> получателя соц</w:t>
      </w:r>
      <w:r>
        <w:t>иальных услуг и (или) предельной величины среднедушевого дохода в порядке, установленном примерной формой договора.</w:t>
      </w:r>
    </w:p>
    <w:p w:rsidR="00000000" w:rsidRDefault="002B5B56">
      <w:bookmarkStart w:id="21" w:name="sub_1013"/>
      <w:bookmarkEnd w:id="20"/>
      <w:r>
        <w:t>13. Плата за предоставление социальных услуг производится получателем социальных услуг (его законным представителем) одним и</w:t>
      </w:r>
      <w:r>
        <w:t>з следующих способов:</w:t>
      </w:r>
    </w:p>
    <w:bookmarkEnd w:id="21"/>
    <w:p w:rsidR="00000000" w:rsidRDefault="002B5B56">
      <w:r>
        <w:t>путем безналичного перечисления принадлежащих ему денежных средств через кредитную организацию;</w:t>
      </w:r>
    </w:p>
    <w:p w:rsidR="00000000" w:rsidRDefault="002B5B56">
      <w:r>
        <w:t>путем безналичного перечисления средств, причитающихся получателям социальных услуг в качестве пенсий и социальных выплат, на лице</w:t>
      </w:r>
      <w:r>
        <w:t>вые счета поставщика социальных услуг органами, осуществляющими пенсионное обеспечение, на основании заявления получателя социальных услуг (его законного представителя), поданного в указанные органы;</w:t>
      </w:r>
    </w:p>
    <w:p w:rsidR="00000000" w:rsidRDefault="002B5B56">
      <w:r>
        <w:t>путем внесения наличных денежных средств в кассу поставщ</w:t>
      </w:r>
      <w:r>
        <w:t>ика социальных услуг лично или через работника поставщика социальных услуг на основании бланка строгой отчетности.</w:t>
      </w:r>
    </w:p>
    <w:p w:rsidR="00000000" w:rsidRDefault="002B5B56">
      <w:bookmarkStart w:id="22" w:name="sub_1014"/>
      <w:r>
        <w:t>14. Плата за предоставление социальных услуг производится в срок, установленный договором.</w:t>
      </w:r>
    </w:p>
    <w:p w:rsidR="00000000" w:rsidRDefault="002B5B5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5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2B5B5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11 ноября 2015 г. N 450 пункт 15 настоящего Положения изложен в новой редакции</w:t>
      </w:r>
    </w:p>
    <w:p w:rsidR="00000000" w:rsidRDefault="002B5B5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5B56">
      <w:r>
        <w:t>15. При непредоставлении уже оплаченных социальных услуг их получателю в связи с его отказом от социального обслуживания и в иных случаях, влекущих прекращение или пр</w:t>
      </w:r>
      <w:r>
        <w:t>иостановление социального обслуживания, производится перерасчет внесенной платы за предоставление социальных услуг (далее соответственно - "непредоставление", "перерасчет") пропорционально периоду непредоставления.</w:t>
      </w:r>
    </w:p>
    <w:p w:rsidR="00000000" w:rsidRDefault="002B5B56">
      <w:r>
        <w:t>Перерасчет при определении платы по догов</w:t>
      </w:r>
      <w:r>
        <w:t>ору в расчете на день (час) производится путем возврата внесенной платы пропорционально периоду непредоставления.</w:t>
      </w:r>
    </w:p>
    <w:p w:rsidR="00000000" w:rsidRDefault="002B5B56">
      <w:r>
        <w:t>Перерасчет при определении платы по договору в расчете на месяц производится по следующим формулам:</w:t>
      </w:r>
    </w:p>
    <w:p w:rsidR="00000000" w:rsidRDefault="002B5B56">
      <w:r>
        <w:t xml:space="preserve">в случае временного отсутствия получателя </w:t>
      </w:r>
      <w:r>
        <w:t>социальных услуг в стационарной форме по уважительной причине, в том числе в связи с выездом на отдых, содержанием под стражей, санаторно-курортным или стационарным лечением (далее - "временное отсутствие"):</w:t>
      </w:r>
    </w:p>
    <w:p w:rsidR="00000000" w:rsidRDefault="002B5B56"/>
    <w:p w:rsidR="00000000" w:rsidRDefault="00CB5BFF">
      <w:r>
        <w:rPr>
          <w:noProof/>
        </w:rPr>
        <w:drawing>
          <wp:inline distT="0" distB="0" distL="0" distR="0">
            <wp:extent cx="29527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56">
        <w:t>,</w:t>
      </w:r>
    </w:p>
    <w:p w:rsidR="00000000" w:rsidRDefault="002B5B56"/>
    <w:p w:rsidR="00000000" w:rsidRDefault="002B5B56">
      <w:r>
        <w:t>в иных с</w:t>
      </w:r>
      <w:r>
        <w:t>лучаях непредоставления:</w:t>
      </w:r>
    </w:p>
    <w:p w:rsidR="00000000" w:rsidRDefault="002B5B56"/>
    <w:p w:rsidR="00000000" w:rsidRDefault="00CB5BFF">
      <w:r>
        <w:rPr>
          <w:noProof/>
        </w:rPr>
        <w:drawing>
          <wp:inline distT="0" distB="0" distL="0" distR="0">
            <wp:extent cx="177165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5B56"/>
    <w:p w:rsidR="00000000" w:rsidRDefault="002B5B56">
      <w:r>
        <w:t>где:</w:t>
      </w:r>
    </w:p>
    <w:p w:rsidR="00000000" w:rsidRDefault="00CB5BFF">
      <w:r>
        <w:rPr>
          <w:noProof/>
        </w:rPr>
        <w:drawing>
          <wp:inline distT="0" distB="0" distL="0" distR="0">
            <wp:extent cx="1619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56">
        <w:t xml:space="preserve"> - сумма ежемесячной платы, подлежащая возврату получателю социальных услуг в случае временного отсутствия либо иных случаях непредоставления (если В сос</w:t>
      </w:r>
      <w:r w:rsidR="002B5B56">
        <w:t>тавляет отрицательную величину из-за частичного внесения платы по договору, возврат не производится);</w:t>
      </w:r>
    </w:p>
    <w:p w:rsidR="00000000" w:rsidRDefault="00CB5BFF"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56">
        <w:t xml:space="preserve"> - размер ежемесячной платы по договору;</w:t>
      </w:r>
    </w:p>
    <w:p w:rsidR="00000000" w:rsidRDefault="00CB5BFF"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56">
        <w:t xml:space="preserve"> - стоимость предоставления социальной услу</w:t>
      </w:r>
      <w:r w:rsidR="002B5B56">
        <w:t>ги "Предоставление площади жилых помещений согласно утвержденным нормативам" в месяц;</w:t>
      </w:r>
    </w:p>
    <w:p w:rsidR="00000000" w:rsidRDefault="00CB5BFF">
      <w:r>
        <w:rPr>
          <w:noProof/>
        </w:rPr>
        <w:drawing>
          <wp:inline distT="0" distB="0" distL="0" distR="0">
            <wp:extent cx="3714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56">
        <w:t xml:space="preserve"> - стоимость предоставления социальной услуги "Обеспечение мягким инвентарем согласно утвержденным нормативам" в месяц;</w:t>
      </w:r>
    </w:p>
    <w:p w:rsidR="00000000" w:rsidRDefault="00CB5BFF">
      <w:r>
        <w:rPr>
          <w:noProof/>
        </w:rPr>
        <w:drawing>
          <wp:inline distT="0" distB="0" distL="0" distR="0">
            <wp:extent cx="1905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56">
        <w:t xml:space="preserve"> - количество дней временного отсутствия (либо непредоставления в</w:t>
      </w:r>
      <w:r w:rsidR="002B5B56">
        <w:t xml:space="preserve"> иных случаях) в месяц;</w:t>
      </w:r>
    </w:p>
    <w:p w:rsidR="00000000" w:rsidRDefault="00CB5BFF"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56">
        <w:t xml:space="preserve"> - стоимость социальных услуг в месяц по договору.</w:t>
      </w:r>
    </w:p>
    <w:p w:rsidR="00000000" w:rsidRDefault="002B5B56">
      <w:r>
        <w:t>Сумма перерасчета по желанию получателя социальных услуг (его законного представителя) засчитывается поставщиком социальных услуг в счет дальнейше</w:t>
      </w:r>
      <w:r>
        <w:t>го социального обслуживания либо возвращается получателю социальных услуг (его законному представителю) путем безналичного перечисления на счет в кредитной организации либо наличными денежными средствами через кассу поставщика социальных услуг.</w:t>
      </w:r>
    </w:p>
    <w:p w:rsidR="00000000" w:rsidRDefault="002B5B56">
      <w:r>
        <w:t>Возврат ден</w:t>
      </w:r>
      <w:r>
        <w:t>ежных средств осуществляется на основании письменного заявления гражданина (его законного представителя), направленного поставщику социальных услуг, в течение 30 дней со дня получения им данного заявления.</w:t>
      </w:r>
    </w:p>
    <w:p w:rsidR="00000000" w:rsidRDefault="002B5B56">
      <w:bookmarkStart w:id="24" w:name="sub_1016"/>
      <w:r>
        <w:lastRenderedPageBreak/>
        <w:t>16. В рамках длящихся правоотношений для п</w:t>
      </w:r>
      <w:r>
        <w:t xml:space="preserve">олучателей социальных услуг, у которых право на их получение возникло в соответствии с действовавшим до дня вступления в силу </w:t>
      </w:r>
      <w:hyperlink r:id="rId43" w:history="1">
        <w:r>
          <w:rPr>
            <w:rStyle w:val="a4"/>
          </w:rPr>
          <w:t>Федерального закона</w:t>
        </w:r>
      </w:hyperlink>
      <w:r>
        <w:t xml:space="preserve"> порядком предоставления социальных услуг,</w:t>
      </w:r>
      <w:r>
        <w:t xml:space="preserve"> вновь устанавливаемые размеры платы за предоставление социальных услуг поставщиками социальных услуг в Алтайском крае и условия ее предоставления в соответствии с Федеральным законом не могут быть выше размеров платы за предоставление этим лицам соответст</w:t>
      </w:r>
      <w:r>
        <w:t>вующих социальных услуг, установленных по состоянию на 31.12.2014, а условия предоставления соответствующих социальных услуг не могут быть ухудшены по сравнению с условиями, установленными по состоянию на 31.12.2014.</w:t>
      </w:r>
    </w:p>
    <w:bookmarkEnd w:id="24"/>
    <w:p w:rsidR="002B5B56" w:rsidRDefault="002B5B56"/>
    <w:sectPr w:rsidR="002B5B56">
      <w:headerReference w:type="default" r:id="rId44"/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56" w:rsidRDefault="002B5B56">
      <w:r>
        <w:separator/>
      </w:r>
    </w:p>
  </w:endnote>
  <w:endnote w:type="continuationSeparator" w:id="0">
    <w:p w:rsidR="002B5B56" w:rsidRDefault="002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B5B5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B5B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BFF">
            <w:rPr>
              <w:rFonts w:ascii="Times New Roman" w:hAnsi="Times New Roman" w:cs="Times New Roman"/>
              <w:noProof/>
              <w:sz w:val="20"/>
              <w:szCs w:val="20"/>
            </w:rPr>
            <w:t>18.02.2021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5B5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5B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B5B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BF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B5B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BFF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56" w:rsidRDefault="002B5B56">
      <w:r>
        <w:separator/>
      </w:r>
    </w:p>
  </w:footnote>
  <w:footnote w:type="continuationSeparator" w:id="0">
    <w:p w:rsidR="002B5B56" w:rsidRDefault="002B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5B5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Главного управления Алтайского края по социальной защите населения и преодолению последствий…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FF"/>
    <w:rsid w:val="002B5B56"/>
    <w:rsid w:val="00C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BB7C02-F237-47CE-9117-3F8D588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31" TargetMode="External"/><Relationship Id="rId13" Type="http://schemas.openxmlformats.org/officeDocument/2006/relationships/hyperlink" Target="http://internet.garant.ru/document/redirect/70552648/32" TargetMode="External"/><Relationship Id="rId18" Type="http://schemas.openxmlformats.org/officeDocument/2006/relationships/hyperlink" Target="http://internet.garant.ru/document/redirect/7366506/11" TargetMode="External"/><Relationship Id="rId26" Type="http://schemas.openxmlformats.org/officeDocument/2006/relationships/hyperlink" Target="http://internet.garant.ru/document/redirect/7366506/11" TargetMode="External"/><Relationship Id="rId39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66506/11" TargetMode="External"/><Relationship Id="rId34" Type="http://schemas.openxmlformats.org/officeDocument/2006/relationships/hyperlink" Target="http://internet.garant.ru/document/redirect/7477558/1015" TargetMode="External"/><Relationship Id="rId42" Type="http://schemas.openxmlformats.org/officeDocument/2006/relationships/image" Target="media/image8.emf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70552648/814" TargetMode="External"/><Relationship Id="rId12" Type="http://schemas.openxmlformats.org/officeDocument/2006/relationships/hyperlink" Target="http://internet.garant.ru/document/redirect/70552648/31" TargetMode="External"/><Relationship Id="rId17" Type="http://schemas.openxmlformats.org/officeDocument/2006/relationships/hyperlink" Target="http://internet.garant.ru/document/redirect/7477558/1002" TargetMode="External"/><Relationship Id="rId25" Type="http://schemas.openxmlformats.org/officeDocument/2006/relationships/hyperlink" Target="http://internet.garant.ru/document/redirect/7477558/1010" TargetMode="External"/><Relationship Id="rId33" Type="http://schemas.openxmlformats.org/officeDocument/2006/relationships/hyperlink" Target="http://internet.garant.ru/document/redirect/7377224/126" TargetMode="External"/><Relationship Id="rId38" Type="http://schemas.openxmlformats.org/officeDocument/2006/relationships/image" Target="media/image4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77224/121" TargetMode="External"/><Relationship Id="rId20" Type="http://schemas.openxmlformats.org/officeDocument/2006/relationships/hyperlink" Target="http://internet.garant.ru/document/redirect/7477558/162" TargetMode="External"/><Relationship Id="rId29" Type="http://schemas.openxmlformats.org/officeDocument/2006/relationships/hyperlink" Target="http://internet.garant.ru/document/redirect/70552648/32" TargetMode="External"/><Relationship Id="rId41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2648/814" TargetMode="External"/><Relationship Id="rId24" Type="http://schemas.openxmlformats.org/officeDocument/2006/relationships/hyperlink" Target="http://internet.garant.ru/document/redirect/7377224/124" TargetMode="External"/><Relationship Id="rId32" Type="http://schemas.openxmlformats.org/officeDocument/2006/relationships/hyperlink" Target="http://internet.garant.ru/document/redirect/7366506/11" TargetMode="External"/><Relationship Id="rId37" Type="http://schemas.openxmlformats.org/officeDocument/2006/relationships/image" Target="media/image3.emf"/><Relationship Id="rId40" Type="http://schemas.openxmlformats.org/officeDocument/2006/relationships/image" Target="media/image6.e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0" TargetMode="External"/><Relationship Id="rId23" Type="http://schemas.openxmlformats.org/officeDocument/2006/relationships/hyperlink" Target="http://internet.garant.ru/document/redirect/7477558/1009" TargetMode="External"/><Relationship Id="rId28" Type="http://schemas.openxmlformats.org/officeDocument/2006/relationships/hyperlink" Target="http://internet.garant.ru/document/redirect/70552648/31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://internet.garant.ru/document/redirect/7366916/48" TargetMode="External"/><Relationship Id="rId19" Type="http://schemas.openxmlformats.org/officeDocument/2006/relationships/hyperlink" Target="http://internet.garant.ru/document/redirect/7377224/122" TargetMode="External"/><Relationship Id="rId31" Type="http://schemas.openxmlformats.org/officeDocument/2006/relationships/hyperlink" Target="http://internet.garant.ru/document/redirect/7477558/101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32" TargetMode="External"/><Relationship Id="rId14" Type="http://schemas.openxmlformats.org/officeDocument/2006/relationships/hyperlink" Target="http://internet.garant.ru/document/redirect/7366916/48" TargetMode="External"/><Relationship Id="rId22" Type="http://schemas.openxmlformats.org/officeDocument/2006/relationships/hyperlink" Target="http://internet.garant.ru/document/redirect/7377224/123" TargetMode="External"/><Relationship Id="rId27" Type="http://schemas.openxmlformats.org/officeDocument/2006/relationships/hyperlink" Target="http://internet.garant.ru/document/redirect/7366506/11" TargetMode="External"/><Relationship Id="rId30" Type="http://schemas.openxmlformats.org/officeDocument/2006/relationships/hyperlink" Target="http://internet.garant.ru/document/redirect/7377224/125" TargetMode="External"/><Relationship Id="rId35" Type="http://schemas.openxmlformats.org/officeDocument/2006/relationships/image" Target="media/image1.emf"/><Relationship Id="rId43" Type="http://schemas.openxmlformats.org/officeDocument/2006/relationships/hyperlink" Target="http://internet.garant.ru/document/redirect/705526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2021-02-18T04:12:00Z</dcterms:created>
  <dcterms:modified xsi:type="dcterms:W3CDTF">2021-02-18T04:12:00Z</dcterms:modified>
</cp:coreProperties>
</file>